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CD" w:rsidRDefault="000F2754" w:rsidP="000F2754">
      <w:pPr>
        <w:jc w:val="center"/>
        <w:rPr>
          <w:b/>
          <w:i/>
          <w:sz w:val="32"/>
          <w:szCs w:val="32"/>
        </w:rPr>
      </w:pPr>
      <w:r w:rsidRPr="000F2754">
        <w:rPr>
          <w:b/>
          <w:i/>
          <w:sz w:val="32"/>
          <w:szCs w:val="32"/>
        </w:rPr>
        <w:t>Wprowadzenie metodyczne do kart pracy dla uczniów.</w:t>
      </w:r>
    </w:p>
    <w:p w:rsidR="000F2754" w:rsidRDefault="000F2754" w:rsidP="000F2754">
      <w:pPr>
        <w:rPr>
          <w:sz w:val="28"/>
          <w:szCs w:val="28"/>
        </w:rPr>
      </w:pPr>
      <w:r>
        <w:rPr>
          <w:sz w:val="28"/>
          <w:szCs w:val="28"/>
        </w:rPr>
        <w:t>W folderze „Karty pracy” znajdziecie Państwo narzędzia do realizacji ćwiczeń w ramach nabywania przez uczniów kompetencji społecznych i umiejętności uczenia się.</w:t>
      </w:r>
    </w:p>
    <w:p w:rsidR="000F2754" w:rsidRPr="00CA3348" w:rsidRDefault="00FA6563" w:rsidP="000F2754">
      <w:pPr>
        <w:rPr>
          <w:i/>
          <w:sz w:val="28"/>
          <w:szCs w:val="28"/>
        </w:rPr>
      </w:pPr>
      <w:r w:rsidRPr="00CA3348">
        <w:rPr>
          <w:i/>
          <w:sz w:val="28"/>
          <w:szCs w:val="28"/>
        </w:rPr>
        <w:t>Karty są zatytułowane</w:t>
      </w:r>
      <w:r w:rsidR="000F2754" w:rsidRPr="00CA3348">
        <w:rPr>
          <w:i/>
          <w:sz w:val="28"/>
          <w:szCs w:val="28"/>
        </w:rPr>
        <w:t xml:space="preserve">, poniżej </w:t>
      </w:r>
      <w:r w:rsidR="00D57631">
        <w:rPr>
          <w:i/>
          <w:sz w:val="28"/>
          <w:szCs w:val="28"/>
        </w:rPr>
        <w:t>zamieściłam</w:t>
      </w:r>
      <w:r w:rsidR="000F2754" w:rsidRPr="00CA3348">
        <w:rPr>
          <w:i/>
          <w:sz w:val="28"/>
          <w:szCs w:val="28"/>
        </w:rPr>
        <w:t xml:space="preserve"> </w:t>
      </w:r>
      <w:r w:rsidR="00CA3348" w:rsidRPr="00CA3348">
        <w:rPr>
          <w:i/>
          <w:sz w:val="28"/>
          <w:szCs w:val="28"/>
        </w:rPr>
        <w:t xml:space="preserve">krótkie </w:t>
      </w:r>
      <w:r w:rsidR="000F2754" w:rsidRPr="00CA3348">
        <w:rPr>
          <w:i/>
          <w:sz w:val="28"/>
          <w:szCs w:val="28"/>
        </w:rPr>
        <w:t>opisy do każdego narzędzia.</w:t>
      </w:r>
    </w:p>
    <w:p w:rsidR="000F2754" w:rsidRPr="00025D09" w:rsidRDefault="000F2754" w:rsidP="000F2754">
      <w:pPr>
        <w:rPr>
          <w:b/>
          <w:i/>
          <w:sz w:val="28"/>
          <w:szCs w:val="28"/>
        </w:rPr>
      </w:pPr>
      <w:r w:rsidRPr="00025D09">
        <w:rPr>
          <w:b/>
          <w:i/>
          <w:sz w:val="28"/>
          <w:szCs w:val="28"/>
        </w:rPr>
        <w:t xml:space="preserve">Karty pracy – nabywanie </w:t>
      </w:r>
      <w:r w:rsidR="00025D09">
        <w:rPr>
          <w:b/>
          <w:i/>
          <w:sz w:val="28"/>
          <w:szCs w:val="28"/>
        </w:rPr>
        <w:t>kompetencji społecznych</w:t>
      </w:r>
    </w:p>
    <w:p w:rsidR="000F2754" w:rsidRPr="00D51971" w:rsidRDefault="000F2754" w:rsidP="00F04BCD">
      <w:pPr>
        <w:pStyle w:val="Akapitzlist"/>
        <w:numPr>
          <w:ilvl w:val="0"/>
          <w:numId w:val="1"/>
        </w:numPr>
        <w:rPr>
          <w:b/>
          <w:sz w:val="28"/>
          <w:szCs w:val="28"/>
        </w:rPr>
      </w:pPr>
      <w:r w:rsidRPr="00D51971">
        <w:rPr>
          <w:b/>
          <w:sz w:val="28"/>
          <w:szCs w:val="28"/>
        </w:rPr>
        <w:t xml:space="preserve">Koło emocji – szablon </w:t>
      </w:r>
    </w:p>
    <w:p w:rsidR="00F04BCD" w:rsidRPr="009A48CD" w:rsidRDefault="000F2754" w:rsidP="00F04BCD">
      <w:pPr>
        <w:rPr>
          <w:sz w:val="24"/>
          <w:szCs w:val="24"/>
        </w:rPr>
      </w:pPr>
      <w:r w:rsidRPr="009A48CD">
        <w:rPr>
          <w:sz w:val="24"/>
          <w:szCs w:val="24"/>
        </w:rPr>
        <w:t>Szablon „Koło emocji” będzie przydatny do realizacji ćwiczenia, mającego na celu nazywanie i rozpoznawanie emocji, rozumienie pojęć „uczucie” i „emocja”.</w:t>
      </w:r>
    </w:p>
    <w:p w:rsidR="00F04BCD" w:rsidRPr="009A48CD" w:rsidRDefault="000F2754" w:rsidP="00F04BCD">
      <w:pPr>
        <w:rPr>
          <w:sz w:val="24"/>
          <w:szCs w:val="24"/>
        </w:rPr>
      </w:pPr>
      <w:r w:rsidRPr="009A48CD">
        <w:rPr>
          <w:sz w:val="24"/>
          <w:szCs w:val="24"/>
        </w:rPr>
        <w:t xml:space="preserve">Pozostawiamy środek, pozostałe okręgi stanowią wycinankę i uczniowie dopasowują emocje do uczuć – może </w:t>
      </w:r>
      <w:r w:rsidR="00CA3348" w:rsidRPr="009A48CD">
        <w:rPr>
          <w:sz w:val="24"/>
          <w:szCs w:val="24"/>
        </w:rPr>
        <w:t>to być kolaż, wyklejanka.</w:t>
      </w:r>
    </w:p>
    <w:p w:rsidR="000F2754" w:rsidRPr="00D51971" w:rsidRDefault="00D51971" w:rsidP="000F2754">
      <w:pPr>
        <w:pStyle w:val="Akapitzlist"/>
        <w:numPr>
          <w:ilvl w:val="0"/>
          <w:numId w:val="1"/>
        </w:numPr>
        <w:rPr>
          <w:b/>
          <w:sz w:val="28"/>
          <w:szCs w:val="28"/>
        </w:rPr>
      </w:pPr>
      <w:r w:rsidRPr="00D51971">
        <w:rPr>
          <w:b/>
          <w:sz w:val="28"/>
          <w:szCs w:val="28"/>
        </w:rPr>
        <w:t xml:space="preserve">Techniki asertywne </w:t>
      </w:r>
    </w:p>
    <w:p w:rsidR="00D51971" w:rsidRPr="009A48CD" w:rsidRDefault="00D51971" w:rsidP="00D51971">
      <w:pPr>
        <w:rPr>
          <w:sz w:val="24"/>
          <w:szCs w:val="24"/>
        </w:rPr>
      </w:pPr>
      <w:r w:rsidRPr="009A48CD">
        <w:rPr>
          <w:sz w:val="24"/>
          <w:szCs w:val="24"/>
        </w:rPr>
        <w:t xml:space="preserve">Karta pracy, która może być zastosowana w ćwiczeniach mających na celu zastosowanie technik asertywnych, podanie przykładów i wdrożenie podczas symulacji w parach. </w:t>
      </w:r>
    </w:p>
    <w:p w:rsidR="00F04BCD" w:rsidRPr="009A48CD" w:rsidRDefault="00D51971" w:rsidP="00F04BCD">
      <w:pPr>
        <w:rPr>
          <w:sz w:val="24"/>
          <w:szCs w:val="24"/>
        </w:rPr>
      </w:pPr>
      <w:r w:rsidRPr="009A48CD">
        <w:rPr>
          <w:sz w:val="24"/>
          <w:szCs w:val="24"/>
        </w:rPr>
        <w:t xml:space="preserve">W ćwiczeniu ważną część stanowi symulacja – podczas, której możemy obserwować poziom nabywania przez uczniów umiejętność posługiwania się technikami asertywnymi. </w:t>
      </w:r>
    </w:p>
    <w:p w:rsidR="00D51971" w:rsidRPr="00D51971" w:rsidRDefault="00D51971" w:rsidP="00D51971">
      <w:pPr>
        <w:pStyle w:val="Akapitzlist"/>
        <w:numPr>
          <w:ilvl w:val="0"/>
          <w:numId w:val="1"/>
        </w:numPr>
        <w:rPr>
          <w:b/>
          <w:sz w:val="28"/>
          <w:szCs w:val="28"/>
        </w:rPr>
      </w:pPr>
      <w:r w:rsidRPr="00D51971">
        <w:rPr>
          <w:b/>
          <w:sz w:val="28"/>
          <w:szCs w:val="28"/>
        </w:rPr>
        <w:t>Karta pracy – Emocje z naszym ciele</w:t>
      </w:r>
    </w:p>
    <w:p w:rsidR="00D51971" w:rsidRPr="009A48CD" w:rsidRDefault="00D51971" w:rsidP="00D51971">
      <w:pPr>
        <w:rPr>
          <w:sz w:val="24"/>
          <w:szCs w:val="24"/>
        </w:rPr>
      </w:pPr>
      <w:r w:rsidRPr="009A48CD">
        <w:rPr>
          <w:sz w:val="24"/>
          <w:szCs w:val="24"/>
        </w:rPr>
        <w:t xml:space="preserve">Karta może być wykorzystana podczas zajęć, których celem jest uświadomienie uczniom jaki wpływ na funkcjonowanie naszego organizmu mają emocje. Ważne jest, aby unikać nazywania emocji negatywnymi, są to emocje trudne, jednak bardzo ważne w niektórych sytuacjach życiowych np. strach, żal. Niektóre trudne emocje, mogą negatywnie wpływać na relacje między ludźmi, niemniej jednak występują i trzeba sobie z nimi radzić. </w:t>
      </w:r>
    </w:p>
    <w:p w:rsidR="00F04BCD" w:rsidRPr="00EB708E" w:rsidRDefault="00EB708E" w:rsidP="00EB708E">
      <w:pPr>
        <w:pStyle w:val="Akapitzlist"/>
        <w:numPr>
          <w:ilvl w:val="0"/>
          <w:numId w:val="1"/>
        </w:numPr>
        <w:rPr>
          <w:b/>
          <w:sz w:val="28"/>
          <w:szCs w:val="28"/>
        </w:rPr>
      </w:pPr>
      <w:r w:rsidRPr="00EB708E">
        <w:rPr>
          <w:b/>
          <w:sz w:val="28"/>
          <w:szCs w:val="28"/>
        </w:rPr>
        <w:t>Karta pracy – Mocne</w:t>
      </w:r>
      <w:r>
        <w:rPr>
          <w:b/>
          <w:sz w:val="28"/>
          <w:szCs w:val="28"/>
        </w:rPr>
        <w:t>,</w:t>
      </w:r>
      <w:r w:rsidRPr="00EB708E">
        <w:rPr>
          <w:b/>
          <w:sz w:val="28"/>
          <w:szCs w:val="28"/>
        </w:rPr>
        <w:t xml:space="preserve"> słabe strony </w:t>
      </w:r>
    </w:p>
    <w:p w:rsidR="00EB708E" w:rsidRDefault="00EB708E" w:rsidP="00EB708E">
      <w:pPr>
        <w:pStyle w:val="Akapitzlist"/>
        <w:ind w:left="420"/>
      </w:pPr>
    </w:p>
    <w:p w:rsidR="00EB708E" w:rsidRPr="009A48CD" w:rsidRDefault="00EB708E" w:rsidP="00EB708E">
      <w:pPr>
        <w:jc w:val="both"/>
        <w:rPr>
          <w:sz w:val="24"/>
          <w:szCs w:val="24"/>
        </w:rPr>
      </w:pPr>
      <w:r w:rsidRPr="009A48CD">
        <w:rPr>
          <w:sz w:val="24"/>
          <w:szCs w:val="24"/>
        </w:rPr>
        <w:t xml:space="preserve">Karta będzie przydatna w ramach nabywania umiejętności adekwatnej samooceny, określania swojego potencjału przez uczniów a także słabych stron, które utrudniają funkcjonowanie społeczne uczniów uzdolnionych. Ważne jest, aby dzieci i młodzież doskonaliły umiejętność analizowania swoich słabych stron pod kątem dalszego rozwoju. </w:t>
      </w:r>
    </w:p>
    <w:p w:rsidR="00F04BCD" w:rsidRPr="009A48CD" w:rsidRDefault="00F04BCD" w:rsidP="00F04BCD">
      <w:pPr>
        <w:rPr>
          <w:sz w:val="24"/>
          <w:szCs w:val="24"/>
        </w:rPr>
      </w:pPr>
    </w:p>
    <w:p w:rsidR="00F04BCD" w:rsidRDefault="00F04BCD" w:rsidP="00F04BCD"/>
    <w:p w:rsidR="009A48CD" w:rsidRDefault="009A48CD" w:rsidP="00F04BCD"/>
    <w:p w:rsidR="009A48CD" w:rsidRDefault="009A48CD" w:rsidP="00F04BCD"/>
    <w:p w:rsidR="009A48CD" w:rsidRPr="00F04BCD" w:rsidRDefault="009A48CD" w:rsidP="00F04BCD"/>
    <w:p w:rsidR="00F04BCD" w:rsidRPr="00025D09" w:rsidRDefault="00025D09" w:rsidP="00F04BCD">
      <w:pPr>
        <w:rPr>
          <w:b/>
          <w:i/>
          <w:sz w:val="28"/>
          <w:szCs w:val="28"/>
        </w:rPr>
      </w:pPr>
      <w:r w:rsidRPr="00025D09">
        <w:rPr>
          <w:b/>
          <w:i/>
          <w:sz w:val="28"/>
          <w:szCs w:val="28"/>
        </w:rPr>
        <w:lastRenderedPageBreak/>
        <w:t>Karty pracy – umiejętności uczenia się</w:t>
      </w:r>
    </w:p>
    <w:p w:rsidR="00F04BCD" w:rsidRPr="00F04BCD" w:rsidRDefault="00F04BCD" w:rsidP="00F04BCD"/>
    <w:p w:rsidR="00F04BCD" w:rsidRPr="00A85B1E" w:rsidRDefault="00A85B1E" w:rsidP="00CA3348">
      <w:pPr>
        <w:pStyle w:val="Akapitzlist"/>
        <w:numPr>
          <w:ilvl w:val="0"/>
          <w:numId w:val="2"/>
        </w:numPr>
        <w:rPr>
          <w:b/>
          <w:sz w:val="28"/>
          <w:szCs w:val="28"/>
        </w:rPr>
      </w:pPr>
      <w:r w:rsidRPr="00A85B1E">
        <w:rPr>
          <w:b/>
          <w:sz w:val="28"/>
          <w:szCs w:val="28"/>
        </w:rPr>
        <w:t xml:space="preserve">Karta pracy - </w:t>
      </w:r>
      <w:r w:rsidR="00CA3348" w:rsidRPr="00A85B1E">
        <w:rPr>
          <w:b/>
          <w:sz w:val="28"/>
          <w:szCs w:val="28"/>
        </w:rPr>
        <w:t>Cele uczenia się</w:t>
      </w:r>
    </w:p>
    <w:p w:rsidR="00A85B1E" w:rsidRPr="009A48CD" w:rsidRDefault="00A85B1E" w:rsidP="00A85B1E">
      <w:pPr>
        <w:ind w:left="360"/>
        <w:rPr>
          <w:sz w:val="24"/>
          <w:szCs w:val="24"/>
        </w:rPr>
      </w:pPr>
      <w:r w:rsidRPr="009A48CD">
        <w:rPr>
          <w:sz w:val="24"/>
          <w:szCs w:val="24"/>
        </w:rPr>
        <w:t xml:space="preserve">Karta pracy może być przydatna w procesie nabywania umiejętności określania celów uczenia się i wyznaczania sobie zadań pomagających w osiąganiu celów. Uczeń może </w:t>
      </w:r>
      <w:r w:rsidR="00843C8F" w:rsidRPr="009A48CD">
        <w:rPr>
          <w:sz w:val="24"/>
          <w:szCs w:val="24"/>
        </w:rPr>
        <w:t xml:space="preserve">się </w:t>
      </w:r>
      <w:r w:rsidRPr="009A48CD">
        <w:rPr>
          <w:sz w:val="24"/>
          <w:szCs w:val="24"/>
        </w:rPr>
        <w:t xml:space="preserve">także </w:t>
      </w:r>
      <w:r w:rsidR="009C0AEF" w:rsidRPr="009A48CD">
        <w:rPr>
          <w:sz w:val="24"/>
          <w:szCs w:val="24"/>
        </w:rPr>
        <w:t>zastanowić</w:t>
      </w:r>
      <w:r w:rsidRPr="009A48CD">
        <w:rPr>
          <w:sz w:val="24"/>
          <w:szCs w:val="24"/>
        </w:rPr>
        <w:t xml:space="preserve"> się</w:t>
      </w:r>
      <w:r w:rsidR="00843C8F" w:rsidRPr="009A48CD">
        <w:rPr>
          <w:sz w:val="24"/>
          <w:szCs w:val="24"/>
        </w:rPr>
        <w:t>,</w:t>
      </w:r>
      <w:r w:rsidRPr="009A48CD">
        <w:rPr>
          <w:sz w:val="24"/>
          <w:szCs w:val="24"/>
        </w:rPr>
        <w:t xml:space="preserve"> jak kształtują się jego kontakty z innymi, </w:t>
      </w:r>
      <w:r w:rsidR="009C0AEF" w:rsidRPr="009A48CD">
        <w:rPr>
          <w:sz w:val="24"/>
          <w:szCs w:val="24"/>
        </w:rPr>
        <w:t xml:space="preserve">co można zmienić, co doskonalić. </w:t>
      </w:r>
    </w:p>
    <w:p w:rsidR="00CA3348" w:rsidRDefault="00A85B1E" w:rsidP="00CA3348">
      <w:pPr>
        <w:pStyle w:val="Akapitzlist"/>
        <w:numPr>
          <w:ilvl w:val="0"/>
          <w:numId w:val="2"/>
        </w:numPr>
        <w:rPr>
          <w:b/>
          <w:sz w:val="28"/>
          <w:szCs w:val="28"/>
        </w:rPr>
      </w:pPr>
      <w:r w:rsidRPr="00843C8F">
        <w:rPr>
          <w:b/>
          <w:sz w:val="28"/>
          <w:szCs w:val="28"/>
        </w:rPr>
        <w:t>Karta pracy - Mój cel</w:t>
      </w:r>
    </w:p>
    <w:p w:rsidR="00843C8F" w:rsidRPr="00843C8F" w:rsidRDefault="00843C8F" w:rsidP="00843C8F">
      <w:pPr>
        <w:pStyle w:val="Akapitzlist"/>
        <w:ind w:left="360"/>
        <w:rPr>
          <w:sz w:val="24"/>
          <w:szCs w:val="24"/>
        </w:rPr>
      </w:pPr>
      <w:r w:rsidRPr="00843C8F">
        <w:rPr>
          <w:sz w:val="24"/>
          <w:szCs w:val="24"/>
        </w:rPr>
        <w:t>Wyznaczanie celu z wykorzystaniem metody „SMART czyli sprytny”:</w:t>
      </w:r>
    </w:p>
    <w:p w:rsidR="00843C8F" w:rsidRPr="00843C8F" w:rsidRDefault="00843C8F" w:rsidP="00843C8F">
      <w:pPr>
        <w:pStyle w:val="Akapitzlist"/>
        <w:ind w:left="360"/>
        <w:rPr>
          <w:sz w:val="24"/>
          <w:szCs w:val="24"/>
        </w:rPr>
      </w:pPr>
      <w:r w:rsidRPr="00843C8F">
        <w:rPr>
          <w:b/>
          <w:sz w:val="24"/>
          <w:szCs w:val="24"/>
        </w:rPr>
        <w:t xml:space="preserve">Szczegółowy – </w:t>
      </w:r>
      <w:r w:rsidRPr="00843C8F">
        <w:rPr>
          <w:sz w:val="24"/>
          <w:szCs w:val="24"/>
        </w:rPr>
        <w:t>uczeń ma możliwość doprecyzowania celu, zastanowienia się nad szczegółami</w:t>
      </w:r>
      <w:r>
        <w:rPr>
          <w:sz w:val="24"/>
          <w:szCs w:val="24"/>
        </w:rPr>
        <w:t xml:space="preserve"> przedsięwzięcia.  </w:t>
      </w:r>
    </w:p>
    <w:p w:rsidR="00843C8F" w:rsidRPr="00843C8F" w:rsidRDefault="00843C8F" w:rsidP="00843C8F">
      <w:pPr>
        <w:pStyle w:val="Akapitzlist"/>
        <w:ind w:left="360"/>
        <w:rPr>
          <w:sz w:val="24"/>
          <w:szCs w:val="24"/>
        </w:rPr>
      </w:pPr>
      <w:r w:rsidRPr="00843C8F">
        <w:rPr>
          <w:b/>
          <w:sz w:val="24"/>
          <w:szCs w:val="24"/>
        </w:rPr>
        <w:t>Mierzalny</w:t>
      </w:r>
      <w:r>
        <w:rPr>
          <w:sz w:val="24"/>
          <w:szCs w:val="24"/>
        </w:rPr>
        <w:t xml:space="preserve"> – uczeń może określić, jak będzie oceniał efekty osiągania celu, po czy rozpozna na ile zrealizował zamierzenia. </w:t>
      </w:r>
    </w:p>
    <w:p w:rsidR="00843C8F" w:rsidRPr="00843C8F" w:rsidRDefault="00843C8F" w:rsidP="00843C8F">
      <w:pPr>
        <w:pStyle w:val="Akapitzlist"/>
        <w:ind w:left="360"/>
        <w:rPr>
          <w:sz w:val="24"/>
          <w:szCs w:val="24"/>
        </w:rPr>
      </w:pPr>
      <w:r w:rsidRPr="00843C8F">
        <w:rPr>
          <w:b/>
          <w:sz w:val="24"/>
          <w:szCs w:val="24"/>
        </w:rPr>
        <w:t>Atrakcyjny</w:t>
      </w:r>
      <w:r>
        <w:rPr>
          <w:sz w:val="24"/>
          <w:szCs w:val="24"/>
        </w:rPr>
        <w:t xml:space="preserve"> – na ile cel wyznaczony przez ucznia jest dla niego atrakcyjny, co ze sobą niesie nowego, jak będzie się czuł, jak dokona tego co zaplanował.</w:t>
      </w:r>
    </w:p>
    <w:p w:rsidR="00843C8F" w:rsidRDefault="00843C8F" w:rsidP="00843C8F">
      <w:pPr>
        <w:pStyle w:val="Akapitzlist"/>
        <w:ind w:left="360"/>
        <w:rPr>
          <w:sz w:val="24"/>
          <w:szCs w:val="24"/>
        </w:rPr>
      </w:pPr>
      <w:r w:rsidRPr="00843C8F">
        <w:rPr>
          <w:b/>
          <w:sz w:val="24"/>
          <w:szCs w:val="24"/>
        </w:rPr>
        <w:t xml:space="preserve">Realny </w:t>
      </w:r>
      <w:r>
        <w:rPr>
          <w:sz w:val="24"/>
          <w:szCs w:val="24"/>
        </w:rPr>
        <w:t xml:space="preserve">– ważne jest, aby uczeń przemyślał, na ile cel jest realny, jakie trudności mogą mu przeszkodzić w realizacji, kto może go wspierać i pomagać. </w:t>
      </w:r>
    </w:p>
    <w:p w:rsidR="00D2348F" w:rsidRDefault="00D2348F" w:rsidP="00843C8F">
      <w:pPr>
        <w:pStyle w:val="Akapitzlist"/>
        <w:ind w:left="360"/>
        <w:rPr>
          <w:sz w:val="24"/>
          <w:szCs w:val="24"/>
        </w:rPr>
      </w:pPr>
      <w:r>
        <w:rPr>
          <w:b/>
          <w:sz w:val="24"/>
          <w:szCs w:val="24"/>
        </w:rPr>
        <w:t xml:space="preserve">Terminowy </w:t>
      </w:r>
      <w:r>
        <w:rPr>
          <w:sz w:val="24"/>
          <w:szCs w:val="24"/>
        </w:rPr>
        <w:t>– kiedy powinna nastąpić realizacja celu,  określona data</w:t>
      </w:r>
      <w:r w:rsidRPr="00D2348F">
        <w:rPr>
          <w:sz w:val="24"/>
          <w:szCs w:val="24"/>
        </w:rPr>
        <w:t>, do</w:t>
      </w:r>
      <w:r>
        <w:rPr>
          <w:sz w:val="24"/>
          <w:szCs w:val="24"/>
        </w:rPr>
        <w:t xml:space="preserve"> jakiej uczeń chce </w:t>
      </w:r>
      <w:r w:rsidRPr="00D2348F">
        <w:rPr>
          <w:sz w:val="24"/>
          <w:szCs w:val="24"/>
        </w:rPr>
        <w:t xml:space="preserve"> zrealizować </w:t>
      </w:r>
      <w:r>
        <w:rPr>
          <w:sz w:val="24"/>
          <w:szCs w:val="24"/>
        </w:rPr>
        <w:t xml:space="preserve">cel. Ustalenie terminu </w:t>
      </w:r>
      <w:r w:rsidRPr="00D2348F">
        <w:rPr>
          <w:sz w:val="24"/>
          <w:szCs w:val="24"/>
        </w:rPr>
        <w:t>zwiększa mobilizację do działania. Bez tego łatwo wpaść w pułapkę odkładania realizacji celu na później.</w:t>
      </w:r>
    </w:p>
    <w:p w:rsidR="009A48CD" w:rsidRPr="00843C8F" w:rsidRDefault="009A48CD" w:rsidP="00843C8F">
      <w:pPr>
        <w:pStyle w:val="Akapitzlist"/>
        <w:ind w:left="360"/>
        <w:rPr>
          <w:sz w:val="24"/>
          <w:szCs w:val="24"/>
        </w:rPr>
      </w:pPr>
    </w:p>
    <w:p w:rsidR="00A85B1E" w:rsidRDefault="00A85B1E" w:rsidP="00CA3348">
      <w:pPr>
        <w:pStyle w:val="Akapitzlist"/>
        <w:numPr>
          <w:ilvl w:val="0"/>
          <w:numId w:val="2"/>
        </w:numPr>
        <w:rPr>
          <w:b/>
          <w:sz w:val="28"/>
          <w:szCs w:val="28"/>
        </w:rPr>
      </w:pPr>
      <w:r w:rsidRPr="00D2348F">
        <w:rPr>
          <w:b/>
          <w:sz w:val="28"/>
          <w:szCs w:val="28"/>
        </w:rPr>
        <w:t>Karta pracy - Pamiętnik szkolenia</w:t>
      </w:r>
    </w:p>
    <w:p w:rsidR="00D2348F" w:rsidRPr="00D2348F" w:rsidRDefault="00D2348F" w:rsidP="00D2348F">
      <w:pPr>
        <w:ind w:left="360"/>
        <w:rPr>
          <w:sz w:val="24"/>
          <w:szCs w:val="24"/>
        </w:rPr>
      </w:pPr>
      <w:r>
        <w:rPr>
          <w:sz w:val="24"/>
          <w:szCs w:val="24"/>
        </w:rPr>
        <w:t xml:space="preserve">Karta pracy, która może zastosowana na zakończenie tematu, kursu. Pozwala uczniowi uporządkować informacje, wyznaczyć te, które dla niego są ważne i sprawdzić </w:t>
      </w:r>
      <w:r w:rsidR="009A48CD">
        <w:rPr>
          <w:sz w:val="24"/>
          <w:szCs w:val="24"/>
        </w:rPr>
        <w:t xml:space="preserve">rozumienie zagadnień poruszanych na zajęciach. </w:t>
      </w:r>
    </w:p>
    <w:p w:rsidR="00A85B1E" w:rsidRDefault="00A85B1E" w:rsidP="00CA3348">
      <w:pPr>
        <w:pStyle w:val="Akapitzlist"/>
        <w:numPr>
          <w:ilvl w:val="0"/>
          <w:numId w:val="2"/>
        </w:numPr>
        <w:rPr>
          <w:b/>
          <w:sz w:val="28"/>
          <w:szCs w:val="28"/>
        </w:rPr>
      </w:pPr>
      <w:r w:rsidRPr="009A48CD">
        <w:rPr>
          <w:b/>
          <w:sz w:val="28"/>
          <w:szCs w:val="28"/>
        </w:rPr>
        <w:t>Karta pracy - Planowanie z przyszłości</w:t>
      </w:r>
    </w:p>
    <w:p w:rsidR="009A48CD" w:rsidRPr="009A48CD" w:rsidRDefault="009A48CD" w:rsidP="009A48CD">
      <w:pPr>
        <w:ind w:left="142"/>
        <w:rPr>
          <w:sz w:val="24"/>
          <w:szCs w:val="24"/>
        </w:rPr>
      </w:pPr>
      <w:r>
        <w:rPr>
          <w:sz w:val="24"/>
          <w:szCs w:val="24"/>
        </w:rPr>
        <w:t xml:space="preserve">Narzędzie to pozwala na określenie, co chciałoby się robić za 10, 15 lat. Uczeń może wyartykułować swoje marzenia, cele, zamierzenia. Pozwoli mu to spojrzeć w przyszłość i zastanowić się jak tam dojść, co jest przed nim, jaką droga można tam dojść. </w:t>
      </w:r>
    </w:p>
    <w:p w:rsidR="00A85B1E" w:rsidRDefault="00A85B1E" w:rsidP="00CA3348">
      <w:pPr>
        <w:pStyle w:val="Akapitzlist"/>
        <w:numPr>
          <w:ilvl w:val="0"/>
          <w:numId w:val="2"/>
        </w:numPr>
        <w:rPr>
          <w:b/>
          <w:sz w:val="28"/>
          <w:szCs w:val="28"/>
        </w:rPr>
      </w:pPr>
      <w:r w:rsidRPr="009A48CD">
        <w:rPr>
          <w:b/>
          <w:sz w:val="28"/>
          <w:szCs w:val="28"/>
        </w:rPr>
        <w:t>Karta pracy - Studnia motywacji</w:t>
      </w:r>
      <w:r w:rsidR="009A48CD">
        <w:rPr>
          <w:b/>
          <w:sz w:val="28"/>
          <w:szCs w:val="28"/>
        </w:rPr>
        <w:t>, Arkusz niedokończonych zdań</w:t>
      </w:r>
    </w:p>
    <w:p w:rsidR="009A48CD" w:rsidRPr="009A48CD" w:rsidRDefault="009A48CD" w:rsidP="009A48CD">
      <w:pPr>
        <w:ind w:left="142"/>
        <w:rPr>
          <w:sz w:val="24"/>
          <w:szCs w:val="24"/>
        </w:rPr>
      </w:pPr>
      <w:r w:rsidRPr="001209CB">
        <w:rPr>
          <w:b/>
          <w:sz w:val="24"/>
          <w:szCs w:val="24"/>
        </w:rPr>
        <w:t>Studnia motywacji</w:t>
      </w:r>
      <w:r w:rsidRPr="009A48CD">
        <w:rPr>
          <w:sz w:val="24"/>
          <w:szCs w:val="24"/>
        </w:rPr>
        <w:t xml:space="preserve"> – pozwala uczniowi na analizę własnych motywatorów, na zastanowienie się nad swoją motywacją do działania, co jej sprzyja, co przeszkadza. </w:t>
      </w:r>
    </w:p>
    <w:p w:rsidR="009A48CD" w:rsidRPr="009D6337" w:rsidRDefault="009A48CD" w:rsidP="009D6337">
      <w:pPr>
        <w:spacing w:after="0" w:line="240" w:lineRule="auto"/>
        <w:jc w:val="both"/>
        <w:rPr>
          <w:sz w:val="24"/>
          <w:szCs w:val="24"/>
        </w:rPr>
      </w:pPr>
      <w:r>
        <w:t xml:space="preserve">   </w:t>
      </w:r>
      <w:r w:rsidRPr="001209CB">
        <w:rPr>
          <w:b/>
          <w:sz w:val="24"/>
          <w:szCs w:val="24"/>
        </w:rPr>
        <w:t>Arkusz niedokończonych zdań</w:t>
      </w:r>
      <w:r w:rsidRPr="009D6337">
        <w:rPr>
          <w:sz w:val="24"/>
          <w:szCs w:val="24"/>
        </w:rPr>
        <w:t xml:space="preserve"> - służy głębszemu poznaniu siebie. Uczeń zapisuje pierwsze skojarzenia </w:t>
      </w:r>
    </w:p>
    <w:p w:rsidR="00F04BCD" w:rsidRPr="009D595B" w:rsidRDefault="009A48CD" w:rsidP="009D595B">
      <w:pPr>
        <w:spacing w:after="0" w:line="240" w:lineRule="auto"/>
        <w:jc w:val="both"/>
        <w:rPr>
          <w:sz w:val="24"/>
          <w:szCs w:val="24"/>
        </w:rPr>
      </w:pPr>
      <w:r w:rsidRPr="009D6337">
        <w:rPr>
          <w:sz w:val="24"/>
          <w:szCs w:val="24"/>
        </w:rPr>
        <w:t>w odniesieniu do niedokończonych zdań zawartych w arkuszu. Należy pamiętać, aby przekazać uczniom informację, że wszystkie wypowiedzi są dobre!</w:t>
      </w:r>
    </w:p>
    <w:p w:rsidR="00B00E61" w:rsidRPr="00F04BCD" w:rsidRDefault="00F04BCD" w:rsidP="00F04BCD">
      <w:pPr>
        <w:tabs>
          <w:tab w:val="left" w:pos="990"/>
        </w:tabs>
      </w:pPr>
      <w:r>
        <w:tab/>
      </w:r>
    </w:p>
    <w:sectPr w:rsidR="00B00E61" w:rsidRPr="00F04BCD" w:rsidSect="00903A3D">
      <w:headerReference w:type="even" r:id="rId8"/>
      <w:headerReference w:type="default" r:id="rId9"/>
      <w:footerReference w:type="even" r:id="rId10"/>
      <w:footerReference w:type="default" r:id="rId11"/>
      <w:headerReference w:type="first" r:id="rId12"/>
      <w:footerReference w:type="first" r:id="rId13"/>
      <w:pgSz w:w="11906" w:h="16838"/>
      <w:pgMar w:top="888"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AFC" w:rsidRDefault="00751AFC" w:rsidP="00382940">
      <w:pPr>
        <w:spacing w:after="0" w:line="240" w:lineRule="auto"/>
      </w:pPr>
      <w:r>
        <w:separator/>
      </w:r>
    </w:p>
  </w:endnote>
  <w:endnote w:type="continuationSeparator" w:id="0">
    <w:p w:rsidR="00751AFC" w:rsidRDefault="00751AFC" w:rsidP="0038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3D" w:rsidRDefault="00903A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88" w:rsidRDefault="00BD7C36" w:rsidP="00BD7C36">
    <w:pPr>
      <w:pStyle w:val="Stopka"/>
      <w:tabs>
        <w:tab w:val="clear" w:pos="4536"/>
        <w:tab w:val="clear" w:pos="9072"/>
        <w:tab w:val="left" w:pos="1635"/>
      </w:tabs>
      <w:rPr>
        <w:noProof/>
        <w:lang w:eastAsia="pl-PL"/>
      </w:rPr>
    </w:pPr>
    <w:bookmarkStart w:id="0" w:name="_GoBack"/>
    <w:bookmarkEnd w:id="0"/>
    <w:r>
      <w:rPr>
        <w:noProof/>
        <w:lang w:eastAsia="pl-PL"/>
      </w:rPr>
      <w:tab/>
    </w:r>
  </w:p>
  <w:p w:rsidR="00382940" w:rsidRDefault="00BD7C36" w:rsidP="00BD7C36">
    <w:pPr>
      <w:pStyle w:val="Stopka"/>
      <w:tabs>
        <w:tab w:val="clear" w:pos="4536"/>
        <w:tab w:val="clear" w:pos="9072"/>
        <w:tab w:val="left" w:pos="282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3D" w:rsidRDefault="00903A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AFC" w:rsidRDefault="00751AFC" w:rsidP="00382940">
      <w:pPr>
        <w:spacing w:after="0" w:line="240" w:lineRule="auto"/>
      </w:pPr>
      <w:r>
        <w:separator/>
      </w:r>
    </w:p>
  </w:footnote>
  <w:footnote w:type="continuationSeparator" w:id="0">
    <w:p w:rsidR="00751AFC" w:rsidRDefault="00751AFC" w:rsidP="00382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3D" w:rsidRDefault="00903A3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41" w:rsidRDefault="00F02773" w:rsidP="00F02773">
    <w:pPr>
      <w:tabs>
        <w:tab w:val="left" w:pos="6405"/>
        <w:tab w:val="right" w:pos="9072"/>
      </w:tabs>
      <w:rPr>
        <w:rFonts w:ascii="Arial" w:hAnsi="Arial" w:cs="Arial"/>
        <w:i/>
        <w:sz w:val="20"/>
        <w:szCs w:val="20"/>
      </w:rPr>
    </w:pPr>
    <w:r>
      <w:tab/>
    </w:r>
    <w:r w:rsidR="00BD7C36">
      <w:tab/>
    </w:r>
    <w:r w:rsidR="004B7841">
      <w:rPr>
        <w:rFonts w:ascii="Arial" w:hAnsi="Arial" w:cs="Arial"/>
        <w:i/>
        <w:sz w:val="20"/>
        <w:szCs w:val="20"/>
      </w:rPr>
      <w:br/>
    </w:r>
  </w:p>
  <w:p w:rsidR="00382940" w:rsidRDefault="00382940" w:rsidP="00BD7C36">
    <w:pPr>
      <w:pStyle w:val="Nagwek"/>
      <w:tabs>
        <w:tab w:val="clear" w:pos="4536"/>
        <w:tab w:val="clear" w:pos="9072"/>
        <w:tab w:val="left" w:pos="343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3D" w:rsidRDefault="00903A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1FC4"/>
    <w:multiLevelType w:val="hybridMultilevel"/>
    <w:tmpl w:val="8B3E33D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5D7EF3"/>
    <w:multiLevelType w:val="hybridMultilevel"/>
    <w:tmpl w:val="531263B6"/>
    <w:lvl w:ilvl="0" w:tplc="21C4B0BA">
      <w:start w:val="1"/>
      <w:numFmt w:val="decimal"/>
      <w:lvlText w:val="%1."/>
      <w:lvlJc w:val="left"/>
      <w:pPr>
        <w:ind w:left="36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2940"/>
    <w:rsid w:val="00017FEA"/>
    <w:rsid w:val="00025D09"/>
    <w:rsid w:val="000B119D"/>
    <w:rsid w:val="000F2754"/>
    <w:rsid w:val="001077EA"/>
    <w:rsid w:val="001209CB"/>
    <w:rsid w:val="00175F38"/>
    <w:rsid w:val="001B13E5"/>
    <w:rsid w:val="001C49B2"/>
    <w:rsid w:val="00214CEA"/>
    <w:rsid w:val="00283050"/>
    <w:rsid w:val="002F6022"/>
    <w:rsid w:val="00316C67"/>
    <w:rsid w:val="00333F33"/>
    <w:rsid w:val="00382940"/>
    <w:rsid w:val="003E5531"/>
    <w:rsid w:val="00410CC1"/>
    <w:rsid w:val="004B7841"/>
    <w:rsid w:val="004D2322"/>
    <w:rsid w:val="004F70FE"/>
    <w:rsid w:val="00500B5E"/>
    <w:rsid w:val="005635B3"/>
    <w:rsid w:val="0059713A"/>
    <w:rsid w:val="00602726"/>
    <w:rsid w:val="00665FE1"/>
    <w:rsid w:val="006B795C"/>
    <w:rsid w:val="006D4C6C"/>
    <w:rsid w:val="00706DA0"/>
    <w:rsid w:val="007168FA"/>
    <w:rsid w:val="007427BF"/>
    <w:rsid w:val="00746788"/>
    <w:rsid w:val="00751AFC"/>
    <w:rsid w:val="0076766C"/>
    <w:rsid w:val="007B2E2C"/>
    <w:rsid w:val="007B6E10"/>
    <w:rsid w:val="0080441A"/>
    <w:rsid w:val="00843C8F"/>
    <w:rsid w:val="008761CA"/>
    <w:rsid w:val="008A3B88"/>
    <w:rsid w:val="008B2ACC"/>
    <w:rsid w:val="00903A3D"/>
    <w:rsid w:val="0090490F"/>
    <w:rsid w:val="00947F8E"/>
    <w:rsid w:val="00961D92"/>
    <w:rsid w:val="009A48CD"/>
    <w:rsid w:val="009C0AEF"/>
    <w:rsid w:val="009D595B"/>
    <w:rsid w:val="009D6337"/>
    <w:rsid w:val="00A85B1E"/>
    <w:rsid w:val="00AD205D"/>
    <w:rsid w:val="00AF542F"/>
    <w:rsid w:val="00B37F8E"/>
    <w:rsid w:val="00B751E0"/>
    <w:rsid w:val="00BD7C36"/>
    <w:rsid w:val="00C24242"/>
    <w:rsid w:val="00CA3348"/>
    <w:rsid w:val="00CA5D5B"/>
    <w:rsid w:val="00D2348F"/>
    <w:rsid w:val="00D379CC"/>
    <w:rsid w:val="00D51971"/>
    <w:rsid w:val="00D57631"/>
    <w:rsid w:val="00DC5D58"/>
    <w:rsid w:val="00DF0523"/>
    <w:rsid w:val="00E43D73"/>
    <w:rsid w:val="00EB708E"/>
    <w:rsid w:val="00ED1D7A"/>
    <w:rsid w:val="00EE2A96"/>
    <w:rsid w:val="00F02773"/>
    <w:rsid w:val="00F04BCD"/>
    <w:rsid w:val="00F359BC"/>
    <w:rsid w:val="00FA6563"/>
    <w:rsid w:val="00FC3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D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29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2940"/>
  </w:style>
  <w:style w:type="paragraph" w:styleId="Stopka">
    <w:name w:val="footer"/>
    <w:basedOn w:val="Normalny"/>
    <w:link w:val="StopkaZnak"/>
    <w:uiPriority w:val="99"/>
    <w:unhideWhenUsed/>
    <w:rsid w:val="003829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2940"/>
  </w:style>
  <w:style w:type="paragraph" w:styleId="Akapitzlist">
    <w:name w:val="List Paragraph"/>
    <w:basedOn w:val="Normalny"/>
    <w:uiPriority w:val="34"/>
    <w:qFormat/>
    <w:rsid w:val="000F27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D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29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2940"/>
  </w:style>
  <w:style w:type="paragraph" w:styleId="Stopka">
    <w:name w:val="footer"/>
    <w:basedOn w:val="Normalny"/>
    <w:link w:val="StopkaZnak"/>
    <w:uiPriority w:val="99"/>
    <w:unhideWhenUsed/>
    <w:rsid w:val="003829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2940"/>
  </w:style>
  <w:style w:type="paragraph" w:styleId="Akapitzlist">
    <w:name w:val="List Paragraph"/>
    <w:basedOn w:val="Normalny"/>
    <w:uiPriority w:val="34"/>
    <w:qFormat/>
    <w:rsid w:val="000F2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23042">
      <w:bodyDiv w:val="1"/>
      <w:marLeft w:val="0"/>
      <w:marRight w:val="0"/>
      <w:marTop w:val="0"/>
      <w:marBottom w:val="0"/>
      <w:divBdr>
        <w:top w:val="none" w:sz="0" w:space="0" w:color="auto"/>
        <w:left w:val="none" w:sz="0" w:space="0" w:color="auto"/>
        <w:bottom w:val="none" w:sz="0" w:space="0" w:color="auto"/>
        <w:right w:val="none" w:sz="0" w:space="0" w:color="auto"/>
      </w:divBdr>
    </w:div>
    <w:div w:id="18156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572</Words>
  <Characters>3436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mcdn</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Grabowicz</dc:creator>
  <cp:lastModifiedBy>m.karwala</cp:lastModifiedBy>
  <cp:revision>9</cp:revision>
  <cp:lastPrinted>2017-03-21T08:37:00Z</cp:lastPrinted>
  <dcterms:created xsi:type="dcterms:W3CDTF">2018-02-26T10:30:00Z</dcterms:created>
  <dcterms:modified xsi:type="dcterms:W3CDTF">2018-12-07T11:10:00Z</dcterms:modified>
</cp:coreProperties>
</file>